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5016" w14:textId="51C7BE11" w:rsidR="00897457" w:rsidRDefault="00897457">
      <w:pPr>
        <w:rPr>
          <w:sz w:val="28"/>
          <w:szCs w:val="28"/>
        </w:rPr>
      </w:pPr>
      <w:r>
        <w:rPr>
          <w:sz w:val="28"/>
          <w:szCs w:val="28"/>
        </w:rPr>
        <w:t>City of south Miami Commission Meeting    21 October 2025</w:t>
      </w:r>
    </w:p>
    <w:p w14:paraId="2FD2944C" w14:textId="77777777" w:rsidR="00897457" w:rsidRDefault="00897457">
      <w:pPr>
        <w:rPr>
          <w:sz w:val="28"/>
          <w:szCs w:val="28"/>
        </w:rPr>
      </w:pPr>
    </w:p>
    <w:p w14:paraId="7AF4AE59" w14:textId="38FF28F2" w:rsidR="000C7D49" w:rsidRPr="00574FF8" w:rsidRDefault="00574FF8">
      <w:pPr>
        <w:rPr>
          <w:sz w:val="28"/>
          <w:szCs w:val="28"/>
        </w:rPr>
      </w:pPr>
      <w:r w:rsidRPr="00574FF8">
        <w:rPr>
          <w:sz w:val="28"/>
          <w:szCs w:val="28"/>
        </w:rPr>
        <w:t>Public Comments:</w:t>
      </w:r>
    </w:p>
    <w:p w14:paraId="60A2D3C8" w14:textId="77777777" w:rsidR="00574FF8" w:rsidRPr="00574FF8" w:rsidRDefault="00574FF8">
      <w:pPr>
        <w:rPr>
          <w:sz w:val="28"/>
          <w:szCs w:val="28"/>
        </w:rPr>
      </w:pPr>
    </w:p>
    <w:p w14:paraId="5BEF8230" w14:textId="7A3E0699" w:rsidR="000C7D49" w:rsidRPr="00574FF8" w:rsidRDefault="0089745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CC8576" wp14:editId="621C5474">
                <wp:simplePos x="0" y="0"/>
                <wp:positionH relativeFrom="column">
                  <wp:posOffset>2817495</wp:posOffset>
                </wp:positionH>
                <wp:positionV relativeFrom="paragraph">
                  <wp:posOffset>119322</wp:posOffset>
                </wp:positionV>
                <wp:extent cx="2310765" cy="269875"/>
                <wp:effectExtent l="0" t="0" r="0" b="0"/>
                <wp:wrapNone/>
                <wp:docPr id="59235050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76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E21045" w14:textId="00916634" w:rsidR="005029A4" w:rsidRDefault="005029A4">
                            <w:r w:rsidRPr="005029A4">
                              <w:rPr>
                                <w:color w:val="77206D" w:themeColor="accent5" w:themeShade="BF"/>
                              </w:rPr>
                              <w:t>signatures from 68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C857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21.85pt;margin-top:9.4pt;width:181.95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SovGAIAACwEAAAOAAAAZHJzL2Uyb0RvYy54bWysU8lu2zAQvRfIPxC8x5IdL4lgOXATuChg&#10;JAGcImeaIi0BFIclaUvu13dIyQvSnopeqBnOaJb3HuePba3IQVhXgc7pcJBSIjSHotK7nP54X93e&#10;U+I80wVToEVOj8LRx8XNl3ljMjGCElQhLMEi2mWNyWnpvcmSxPFS1MwNwAiNQQm2Zh5du0sKyxqs&#10;XqtklKbTpAFbGAtcOIe3z12QLmJ9KQX3r1I64YnKKc7m42njuQ1nspizbGeZKSvej8H+YYqaVRqb&#10;nks9M8/I3lZ/lKorbsGB9AMOdQJSVlzEHXCbYfppm03JjIi7IDjOnGFy/68sfzlszJslvv0KLRIY&#10;AGmMyxxehn1aaevwxUkJxhHC4xk20XrC8XJ0N0xn0wklHGOj6cP9bBLKJJe/jXX+m4CaBCOnFmmJ&#10;aLHD2vku9ZQSmmlYVUpFapQmTU6nd5M0/nCOYHGlscdl1mD5dtv2C2yhOOJeFjrKneGrCpuvmfNv&#10;zCLHuArq1r/iIRVgE+gtSkqwv/52H/IReoxS0qBmcup+7pkVlKjvGkl5GI7HQWTRGU9mI3TsdWR7&#10;HdH7+glQlkN8IYZHM+R7dTKlhfoD5b0MXTHENMfeOfUn88l3SsbnwcVyGZNQVob5td4YHkoHOAO0&#10;7+0Hs6bH3yNzL3BSF8s+0dDldkQs9x5kFTkKAHeo9rijJCPL/fMJmr/2Y9blkS9+AwAA//8DAFBL&#10;AwQUAAYACAAAACEAZpC1suEAAAAJAQAADwAAAGRycy9kb3ducmV2LnhtbEyPy07DMBBF90j8gzWV&#10;2FGnD9IoxKmqSBUSgkVLN+wmsZtEjcchdtvA1zOsynJ0j+6cm61H24mLGXzrSMFsGoEwVDndUq3g&#10;8LF9TED4gKSxc2QUfBsP6/z+LsNUuyvtzGUfasEl5FNU0ITQp1L6qjEW/dT1hjg7usFi4HOopR7w&#10;yuW2k/MoiqXFlvhDg70pGlOd9mer4LXYvuOunNvkpyte3o6b/uvw+aTUw2TcPIMIZgw3GP70WR1y&#10;dirdmbQXnYLlcrFilIOEJzCQRKsYRKkgni1A5pn8vyD/BQAA//8DAFBLAQItABQABgAIAAAAIQC2&#10;gziS/gAAAOEBAAATAAAAAAAAAAAAAAAAAAAAAABbQ29udGVudF9UeXBlc10ueG1sUEsBAi0AFAAG&#10;AAgAAAAhADj9If/WAAAAlAEAAAsAAAAAAAAAAAAAAAAALwEAAF9yZWxzLy5yZWxzUEsBAi0AFAAG&#10;AAgAAAAhAHztKi8YAgAALAQAAA4AAAAAAAAAAAAAAAAALgIAAGRycy9lMm9Eb2MueG1sUEsBAi0A&#10;FAAGAAgAAAAhAGaQtbLhAAAACQEAAA8AAAAAAAAAAAAAAAAAcgQAAGRycy9kb3ducmV2LnhtbFBL&#10;BQYAAAAABAAEAPMAAACABQAAAAA=&#10;" filled="f" stroked="f" strokeweight=".5pt">
                <v:textbox>
                  <w:txbxContent>
                    <w:p w14:paraId="50E21045" w14:textId="00916634" w:rsidR="005029A4" w:rsidRDefault="005029A4">
                      <w:r w:rsidRPr="005029A4">
                        <w:rPr>
                          <w:color w:val="77206D" w:themeColor="accent5" w:themeShade="BF"/>
                        </w:rPr>
                        <w:t>signatures from 68 people</w:t>
                      </w:r>
                    </w:p>
                  </w:txbxContent>
                </v:textbox>
              </v:shape>
            </w:pict>
          </mc:Fallback>
        </mc:AlternateContent>
      </w:r>
      <w:r w:rsidR="000C7D49" w:rsidRPr="00574FF8">
        <w:rPr>
          <w:sz w:val="28"/>
          <w:szCs w:val="28"/>
        </w:rPr>
        <w:t xml:space="preserve">Q. </w:t>
      </w:r>
      <w:proofErr w:type="gramStart"/>
      <w:r w:rsidR="000C7D49" w:rsidRPr="00574FF8">
        <w:rPr>
          <w:sz w:val="28"/>
          <w:szCs w:val="28"/>
        </w:rPr>
        <w:t>9  CRA</w:t>
      </w:r>
      <w:proofErr w:type="gramEnd"/>
    </w:p>
    <w:p w14:paraId="6F0AB84B" w14:textId="0A9110CC" w:rsidR="000C7D49" w:rsidRPr="00574FF8" w:rsidRDefault="0089745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BDE7E" wp14:editId="0FC23B7C">
                <wp:simplePos x="0" y="0"/>
                <wp:positionH relativeFrom="column">
                  <wp:posOffset>6070369</wp:posOffset>
                </wp:positionH>
                <wp:positionV relativeFrom="paragraph">
                  <wp:posOffset>155286</wp:posOffset>
                </wp:positionV>
                <wp:extent cx="961852" cy="679219"/>
                <wp:effectExtent l="19050" t="19050" r="10160" b="26035"/>
                <wp:wrapNone/>
                <wp:docPr id="13566167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852" cy="6792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1B72E30F" w14:textId="15EA239D" w:rsidR="00574FF8" w:rsidRDefault="00574FF8">
                            <w:r>
                              <w:t>Hand</w:t>
                            </w:r>
                            <w:r w:rsidR="00897457">
                              <w:t>ed</w:t>
                            </w:r>
                            <w:r>
                              <w:t xml:space="preserve"> to the Clerk at 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BDE7E" id="Text Box 3" o:spid="_x0000_s1027" type="#_x0000_t202" style="position:absolute;margin-left:478pt;margin-top:12.25pt;width:75.75pt;height:5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8C4PQIAAIQEAAAOAAAAZHJzL2Uyb0RvYy54bWysVE1v2zAMvQ/YfxB0X2xnaZoYcYosbYYB&#10;QVsgHXpWZDk2IIuapMTOfv0o2flou9MwH2RKpJ/I90jP7tpakoMwtgKV0WQQUyIUh7xSu4z+fFl9&#10;mVBiHVM5k6BERo/C0rv550+zRqdiCCXIXBiCIMqmjc5o6ZxOo8jyUtTMDkALhc4CTM0cbs0uyg1r&#10;EL2W0TCOx1EDJtcGuLAWT+87J50H/KIQ3D0VhRWOyIxibi6sJqxbv0bzGUt3humy4n0a7B+yqFml&#10;8NIz1D1zjOxN9QGqrrgBC4UbcKgjKIqKi1ADVpPE76rZlEyLUAuSY/WZJvv/YPnjYaOfDXHtN2hR&#10;QE9Io21q8dDX0xam9m/MlKAfKTyeaROtIxwPp+NkcjOkhKNrfDsdJlOPEl0+1sa67wJq4o2MGlQl&#10;kMUOa+u60FOIv8uCrPJVJWXY+E4QS2nIgaGG0oUUEfxNlFSkyejXSRLHAfmN05rd9gzw8BDj0yd4&#10;FYaIUmHWl+K95dptS6r8ipgt5Efky0DXSlbzVYVVrZl1z8xg7yBFOA/uCZdCAmYFvUVJCeb33859&#10;PEqKXkoa7MWM2l97ZgQl8odCsafJaOSbN2xGN7dD3Jhrz/bao/b1EpCqBCdP82D6eCdPZmGgfsWx&#10;Wfhb0cUUx7sz6k7m0nUTgmPHxWIRgrBdNXNrtdHcQ3tpvGYv7SszuhfWYUc8wqlrWfpO3y7Wf6lg&#10;sXdQVEF8z3PHak8/tnpon34s/Sxd70PU5ecx/wMAAP//AwBQSwMEFAAGAAgAAAAhANK0XUrhAAAA&#10;CwEAAA8AAABkcnMvZG93bnJldi54bWxMj8FOwzAQRO9I/IO1SNyonTZpIcSpKqQeQFUlAuLsxksS&#10;Jbaj2G3M37M9wW1GO5p9U2yjGdgFJ985KyFZCGBoa6c720j4/Ng/PALzQVmtBmdRwg962Ja3N4XK&#10;tZvtO16q0DAqsT5XEtoQxpxzX7dolF+4ES3dvt1kVCA7NVxPaqZyM/ClEGtuVGfpQ6tGfGmx7quz&#10;kfC62R1ifey/0vh2qOaU9+lqL6S8v4u7Z2ABY/gLwxWf0KEkppM7W+3ZIOEpW9OWIGGZZsCugURs&#10;SJ1IrZIMeFnw/xvKXwAAAP//AwBQSwECLQAUAAYACAAAACEAtoM4kv4AAADhAQAAEwAAAAAAAAAA&#10;AAAAAAAAAAAAW0NvbnRlbnRfVHlwZXNdLnhtbFBLAQItABQABgAIAAAAIQA4/SH/1gAAAJQBAAAL&#10;AAAAAAAAAAAAAAAAAC8BAABfcmVscy8ucmVsc1BLAQItABQABgAIAAAAIQBQ48C4PQIAAIQEAAAO&#10;AAAAAAAAAAAAAAAAAC4CAABkcnMvZTJvRG9jLnhtbFBLAQItABQABgAIAAAAIQDStF1K4QAAAAsB&#10;AAAPAAAAAAAAAAAAAAAAAJcEAABkcnMvZG93bnJldi54bWxQSwUGAAAAAAQABADzAAAApQUAAAAA&#10;" fillcolor="white [3201]" strokecolor="#e00" strokeweight="3pt">
                <v:textbox>
                  <w:txbxContent>
                    <w:p w14:paraId="1B72E30F" w14:textId="15EA239D" w:rsidR="00574FF8" w:rsidRDefault="00574FF8">
                      <w:r>
                        <w:t>Hand</w:t>
                      </w:r>
                      <w:r w:rsidR="00897457">
                        <w:t>ed</w:t>
                      </w:r>
                      <w:r>
                        <w:t xml:space="preserve"> to the Clerk at end</w:t>
                      </w:r>
                    </w:p>
                  </w:txbxContent>
                </v:textbox>
              </v:shape>
            </w:pict>
          </mc:Fallback>
        </mc:AlternateContent>
      </w:r>
      <w:r w:rsidR="00232C5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D86FA" wp14:editId="364BA21B">
                <wp:simplePos x="0" y="0"/>
                <wp:positionH relativeFrom="column">
                  <wp:posOffset>5834743</wp:posOffset>
                </wp:positionH>
                <wp:positionV relativeFrom="paragraph">
                  <wp:posOffset>132443</wp:posOffset>
                </wp:positionV>
                <wp:extent cx="126274" cy="701040"/>
                <wp:effectExtent l="0" t="0" r="26670" b="22860"/>
                <wp:wrapNone/>
                <wp:docPr id="593997030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274" cy="701040"/>
                        </a:xfrm>
                        <a:prstGeom prst="rightBrac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0721B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4" o:spid="_x0000_s1026" type="#_x0000_t88" style="position:absolute;margin-left:459.45pt;margin-top:10.45pt;width:9.95pt;height:55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zAbAIAAEAFAAAOAAAAZHJzL2Uyb0RvYy54bWysVEtv2zAMvg/YfxB0X+0EabsGdYqsj2FA&#10;sRZrh54VWYoNyKJGKXGyXz9KfiRYiwEb5oNMim/yoy6vdo1hW4W+BlvwyUnOmbISytquC/79+e7D&#10;R858ELYUBqwq+F55frV4/+6ydXM1hQpMqZCRE+vnrSt4FYKbZ5mXlWqEPwGnLAk1YCMCsbjOShQt&#10;eW9MNs3zs6wFLB2CVN7T7U0n5IvkX2slw4PWXgVmCk65hXRiOlfxzBaXYr5G4apa9mmIf8iiEbWl&#10;oKOrGxEE22D9ylVTSwQPOpxIaDLQupYq1UDVTPLfqnmqhFOpFmqOd2Ob/P9zK79un9wjUhta5+ee&#10;yFjFTmMT/5Qf26Vm7cdmqV1gki4n07Pp+YwzSaJzyn2WmpkdjB368FlBwyJRcKzXVfiEQsaKxFxs&#10;732gsGQwKMZrY1lLvi/y0zypeTB1eVcbE4Ue16trg2wraJq3tzl9cYDk4kiNOGPp8lBPosLeqC7A&#10;N6VZXcYKuggRamp0K6RUNkx6v8aSdjTTlMJo2Kf2J8NeP5qqBMO/MR4tUmSwYTRuagv4VtphN6Ss&#10;O/2hA13dsQUrKPePyBC6JfBO3tU0mXvhw6NAQj3tB21yeKBDG6AxQE9xVgH+fOs+6hMYScpZS1tU&#10;cP9jI1BxZr5YgunFZEa4YCExs9PzKTF4LFkdS+ymuQYa7YTeDCcTGfWDGUiN0LzQwi9jVBIJKyl2&#10;wWXAgbkO3XbTkyHVcpnUaNWcCPf2yclh6hFzz7sXga6HZyBcf4Vh417hs9ON87Cw3ATQdQLvoa99&#10;v2lNEyD7JyW+A8d80jo8fItfAAAA//8DAFBLAwQUAAYACAAAACEAIrTVquAAAAAKAQAADwAAAGRy&#10;cy9kb3ducmV2LnhtbEyPwUrDQBCG74W+wzKCt3aTBkoSsykiigoVsa2eN9kxCc3Oxuy2jW/veNLT&#10;MMzHP99fbCbbizOOvnOkIF5GIJBqZzpqFBz2D4sUhA+ajO4doYJv9LAp57NC58Zd6A3Pu9AIDiGf&#10;awVtCEMupa9btNov3YDEt083Wh14HRtpRn3hcNvLVRStpdUd8YdWD3jXYn3cnawCe3ieth/0FL++&#10;fIX7dbL31eP7Vqnrq+n2BkTAKfzB8KvP6lCyU+VOZLzoFWRxmjGqYBXxZCBLUu5SMZnECciykP8r&#10;lD8AAAD//wMAUEsBAi0AFAAGAAgAAAAhALaDOJL+AAAA4QEAABMAAAAAAAAAAAAAAAAAAAAAAFtD&#10;b250ZW50X1R5cGVzXS54bWxQSwECLQAUAAYACAAAACEAOP0h/9YAAACUAQAACwAAAAAAAAAAAAAA&#10;AAAvAQAAX3JlbHMvLnJlbHNQSwECLQAUAAYACAAAACEATriMwGwCAABABQAADgAAAAAAAAAAAAAA&#10;AAAuAgAAZHJzL2Uyb0RvYy54bWxQSwECLQAUAAYACAAAACEAIrTVquAAAAAKAQAADwAAAAAAAAAA&#10;AAAAAADGBAAAZHJzL2Rvd25yZXYueG1sUEsFBgAAAAAEAAQA8wAAANMFAAAAAA==&#10;" adj="324" strokecolor="#e00" strokeweight="1.5pt">
                <v:stroke joinstyle="miter"/>
              </v:shape>
            </w:pict>
          </mc:Fallback>
        </mc:AlternateContent>
      </w:r>
    </w:p>
    <w:p w14:paraId="282297EB" w14:textId="1B28C291" w:rsidR="00536F6C" w:rsidRPr="00574FF8" w:rsidRDefault="0011251E">
      <w:pPr>
        <w:rPr>
          <w:sz w:val="28"/>
          <w:szCs w:val="28"/>
        </w:rPr>
      </w:pPr>
      <w:r w:rsidRPr="00574FF8">
        <w:rPr>
          <w:sz w:val="28"/>
          <w:szCs w:val="28"/>
        </w:rPr>
        <w:t>A minute to read this petition into the record</w:t>
      </w:r>
      <w:proofErr w:type="gramStart"/>
      <w:r w:rsidR="00574FF8" w:rsidRPr="00574FF8">
        <w:rPr>
          <w:sz w:val="28"/>
          <w:szCs w:val="28"/>
        </w:rPr>
        <w:t>:  Support</w:t>
      </w:r>
      <w:proofErr w:type="gramEnd"/>
      <w:r w:rsidR="00574FF8" w:rsidRPr="00574FF8">
        <w:rPr>
          <w:sz w:val="28"/>
          <w:szCs w:val="28"/>
        </w:rPr>
        <w:t xml:space="preserve"> for Jean Willis Park</w:t>
      </w:r>
    </w:p>
    <w:p w14:paraId="412EF8B5" w14:textId="77777777" w:rsidR="00574FF8" w:rsidRDefault="00574FF8">
      <w:pPr>
        <w:rPr>
          <w:sz w:val="28"/>
          <w:szCs w:val="28"/>
        </w:rPr>
      </w:pPr>
      <w:r>
        <w:rPr>
          <w:sz w:val="28"/>
          <w:szCs w:val="28"/>
        </w:rPr>
        <w:t xml:space="preserve">Also copies of letters from The Tropical Audubon Society and </w:t>
      </w:r>
    </w:p>
    <w:p w14:paraId="1430FD5B" w14:textId="11943642" w:rsidR="000C7D49" w:rsidRPr="00574FF8" w:rsidRDefault="00574FF8" w:rsidP="00574FF8">
      <w:pPr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      The Miami Garden Club</w:t>
      </w:r>
    </w:p>
    <w:p w14:paraId="303FF5A1" w14:textId="7F68BD1B" w:rsidR="000C7D49" w:rsidRPr="00574FF8" w:rsidRDefault="00574FF8" w:rsidP="000C7D49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C7D49" w:rsidRPr="00574FF8">
        <w:rPr>
          <w:sz w:val="28"/>
          <w:szCs w:val="28"/>
        </w:rPr>
        <w:t>* * *</w:t>
      </w:r>
    </w:p>
    <w:p w14:paraId="75BB5897" w14:textId="3C29B8E7" w:rsidR="000C7D49" w:rsidRPr="00574FF8" w:rsidRDefault="000C7D49" w:rsidP="000C7D49">
      <w:pPr>
        <w:rPr>
          <w:sz w:val="28"/>
          <w:szCs w:val="28"/>
        </w:rPr>
      </w:pPr>
      <w:r w:rsidRPr="00574FF8">
        <w:rPr>
          <w:sz w:val="28"/>
          <w:szCs w:val="28"/>
        </w:rPr>
        <w:t>Moving mature trees will kill them.  Moving the park will destroy its historic authenticity.  As will moving the Sylva Martin Building</w:t>
      </w:r>
    </w:p>
    <w:p w14:paraId="5395EA09" w14:textId="33D1223E" w:rsidR="000C7D49" w:rsidRPr="00574FF8" w:rsidRDefault="000C7D49" w:rsidP="000C7D49">
      <w:pPr>
        <w:pStyle w:val="ListParagraph"/>
        <w:rPr>
          <w:sz w:val="28"/>
          <w:szCs w:val="28"/>
        </w:rPr>
      </w:pPr>
      <w:r w:rsidRPr="00574FF8">
        <w:rPr>
          <w:sz w:val="28"/>
          <w:szCs w:val="28"/>
        </w:rPr>
        <w:t xml:space="preserve">   </w:t>
      </w:r>
      <w:r w:rsidRPr="00574FF8">
        <w:rPr>
          <w:sz w:val="28"/>
          <w:szCs w:val="28"/>
        </w:rPr>
        <w:tab/>
      </w:r>
      <w:r w:rsidRPr="00574FF8">
        <w:rPr>
          <w:sz w:val="28"/>
          <w:szCs w:val="28"/>
        </w:rPr>
        <w:tab/>
      </w:r>
      <w:r w:rsidRPr="00574FF8">
        <w:rPr>
          <w:sz w:val="28"/>
          <w:szCs w:val="28"/>
        </w:rPr>
        <w:tab/>
      </w:r>
      <w:r w:rsidRPr="00574FF8">
        <w:rPr>
          <w:sz w:val="28"/>
          <w:szCs w:val="28"/>
        </w:rPr>
        <w:tab/>
        <w:t xml:space="preserve"> </w:t>
      </w:r>
    </w:p>
    <w:p w14:paraId="0F6070FE" w14:textId="1D3E8BE0" w:rsidR="0011251E" w:rsidRPr="00574FF8" w:rsidRDefault="0011251E">
      <w:pPr>
        <w:rPr>
          <w:sz w:val="28"/>
          <w:szCs w:val="28"/>
        </w:rPr>
      </w:pPr>
      <w:r w:rsidRPr="00574FF8">
        <w:rPr>
          <w:sz w:val="28"/>
          <w:szCs w:val="28"/>
        </w:rPr>
        <w:t>I want to point out that all through the CRA proposal, it talks about</w:t>
      </w:r>
      <w:r w:rsidR="00574FF8" w:rsidRPr="00574FF8">
        <w:rPr>
          <w:sz w:val="28"/>
          <w:szCs w:val="28"/>
        </w:rPr>
        <w:t xml:space="preserve">:  </w:t>
      </w:r>
    </w:p>
    <w:p w14:paraId="5FD23716" w14:textId="47BB0334" w:rsidR="0011251E" w:rsidRPr="00574FF8" w:rsidRDefault="0011251E">
      <w:pPr>
        <w:rPr>
          <w:sz w:val="28"/>
          <w:szCs w:val="28"/>
        </w:rPr>
      </w:pPr>
      <w:r w:rsidRPr="00574FF8">
        <w:rPr>
          <w:sz w:val="28"/>
          <w:szCs w:val="28"/>
        </w:rPr>
        <w:t xml:space="preserve">  </w:t>
      </w:r>
      <w:r w:rsidR="00574FF8" w:rsidRPr="00574FF8">
        <w:rPr>
          <w:sz w:val="28"/>
          <w:szCs w:val="28"/>
        </w:rPr>
        <w:t xml:space="preserve">     p</w:t>
      </w:r>
      <w:r w:rsidRPr="00574FF8">
        <w:rPr>
          <w:sz w:val="28"/>
          <w:szCs w:val="28"/>
        </w:rPr>
        <w:t>reservation, cultural identity, history, community heritage, rehabilitation</w:t>
      </w:r>
    </w:p>
    <w:p w14:paraId="5F9B7A79" w14:textId="77777777" w:rsidR="000C7D49" w:rsidRPr="00574FF8" w:rsidRDefault="000C7D49">
      <w:pPr>
        <w:rPr>
          <w:sz w:val="28"/>
          <w:szCs w:val="28"/>
        </w:rPr>
      </w:pPr>
    </w:p>
    <w:p w14:paraId="67622B51" w14:textId="0A9A4FAA" w:rsidR="0011251E" w:rsidRPr="00574FF8" w:rsidRDefault="000C7D49">
      <w:pPr>
        <w:rPr>
          <w:sz w:val="28"/>
          <w:szCs w:val="28"/>
        </w:rPr>
      </w:pPr>
      <w:r w:rsidRPr="00574FF8">
        <w:rPr>
          <w:sz w:val="28"/>
          <w:szCs w:val="28"/>
        </w:rPr>
        <w:t>Then o</w:t>
      </w:r>
      <w:r w:rsidR="0011251E" w:rsidRPr="00574FF8">
        <w:rPr>
          <w:sz w:val="28"/>
          <w:szCs w:val="28"/>
        </w:rPr>
        <w:t xml:space="preserve">n page 23 it </w:t>
      </w:r>
      <w:proofErr w:type="gramStart"/>
      <w:r w:rsidR="0011251E" w:rsidRPr="00574FF8">
        <w:rPr>
          <w:sz w:val="28"/>
          <w:szCs w:val="28"/>
        </w:rPr>
        <w:t>says :</w:t>
      </w:r>
      <w:proofErr w:type="gramEnd"/>
    </w:p>
    <w:p w14:paraId="23BBB6E4" w14:textId="01942368" w:rsidR="0011251E" w:rsidRPr="00574FF8" w:rsidRDefault="0011251E" w:rsidP="0011251E">
      <w:pPr>
        <w:rPr>
          <w:sz w:val="28"/>
          <w:szCs w:val="28"/>
        </w:rPr>
      </w:pPr>
      <w:r w:rsidRPr="00574FF8">
        <w:rPr>
          <w:sz w:val="28"/>
          <w:szCs w:val="28"/>
        </w:rPr>
        <w:t>“</w:t>
      </w:r>
      <w:r w:rsidRPr="00897457">
        <w:rPr>
          <w:sz w:val="28"/>
          <w:szCs w:val="28"/>
          <w:highlight w:val="magenta"/>
        </w:rPr>
        <w:t>Through the redevelopment of City Hall, Jean Willis Park is to be relocated adjacent to the Underline and substantially enhanced to provide a more robust community asset that serves as a destination integrally connected to the active urban trail.</w:t>
      </w:r>
      <w:r w:rsidRPr="00574FF8">
        <w:rPr>
          <w:sz w:val="28"/>
          <w:szCs w:val="28"/>
        </w:rPr>
        <w:t>”</w:t>
      </w:r>
    </w:p>
    <w:p w14:paraId="5C250A92" w14:textId="77777777" w:rsidR="0011251E" w:rsidRPr="00574FF8" w:rsidRDefault="0011251E" w:rsidP="0011251E">
      <w:pPr>
        <w:rPr>
          <w:sz w:val="28"/>
          <w:szCs w:val="28"/>
        </w:rPr>
      </w:pPr>
    </w:p>
    <w:p w14:paraId="41698694" w14:textId="77777777" w:rsidR="0011251E" w:rsidRPr="00574FF8" w:rsidRDefault="0011251E">
      <w:pPr>
        <w:rPr>
          <w:sz w:val="28"/>
          <w:szCs w:val="28"/>
        </w:rPr>
      </w:pPr>
    </w:p>
    <w:p w14:paraId="124C351C" w14:textId="4F62A543" w:rsidR="0011251E" w:rsidRPr="00574FF8" w:rsidRDefault="0011251E">
      <w:pPr>
        <w:rPr>
          <w:sz w:val="28"/>
          <w:szCs w:val="28"/>
        </w:rPr>
      </w:pPr>
      <w:r w:rsidRPr="00574FF8">
        <w:rPr>
          <w:sz w:val="28"/>
          <w:szCs w:val="28"/>
        </w:rPr>
        <w:t>From the summary:</w:t>
      </w:r>
    </w:p>
    <w:p w14:paraId="674291E5" w14:textId="08B5AAE6" w:rsidR="0011251E" w:rsidRPr="00574FF8" w:rsidRDefault="0011251E">
      <w:pPr>
        <w:rPr>
          <w:sz w:val="28"/>
          <w:szCs w:val="28"/>
        </w:rPr>
      </w:pPr>
      <w:r w:rsidRPr="00574FF8">
        <w:rPr>
          <w:sz w:val="28"/>
          <w:szCs w:val="28"/>
        </w:rPr>
        <w:t xml:space="preserve">“This Plan is ultimately about balance, inclusion, and </w:t>
      </w:r>
      <w:r w:rsidRPr="00574FF8">
        <w:rPr>
          <w:sz w:val="28"/>
          <w:szCs w:val="28"/>
          <w:highlight w:val="yellow"/>
        </w:rPr>
        <w:t>authenticity</w:t>
      </w:r>
      <w:r w:rsidRPr="00574FF8">
        <w:rPr>
          <w:sz w:val="28"/>
          <w:szCs w:val="28"/>
        </w:rPr>
        <w:t xml:space="preserve">. It equips the CRA with </w:t>
      </w:r>
      <w:proofErr w:type="gramStart"/>
      <w:r w:rsidRPr="00574FF8">
        <w:rPr>
          <w:sz w:val="28"/>
          <w:szCs w:val="28"/>
        </w:rPr>
        <w:t>the tools</w:t>
      </w:r>
      <w:proofErr w:type="gramEnd"/>
      <w:r w:rsidRPr="00574FF8">
        <w:rPr>
          <w:sz w:val="28"/>
          <w:szCs w:val="28"/>
        </w:rPr>
        <w:t xml:space="preserve"> to adapt to changing market conditions, address infrastructure needs, and act on community priorities. The overarching goal is to ensure that residents, entrepreneurs, cultural institutions, and creatives, both long-established and new, can thrive together in a more connected, livable, and economically vibrant South Miami. With a clear vision, strong public-private partnerships, and a </w:t>
      </w:r>
      <w:r w:rsidRPr="00574FF8">
        <w:rPr>
          <w:sz w:val="28"/>
          <w:szCs w:val="28"/>
          <w:highlight w:val="yellow"/>
        </w:rPr>
        <w:t>deep respect for its history,</w:t>
      </w:r>
      <w:r w:rsidRPr="00574FF8">
        <w:rPr>
          <w:sz w:val="28"/>
          <w:szCs w:val="28"/>
        </w:rPr>
        <w:t xml:space="preserve"> the South Miami CRA is well positioned to become a model of inclusive, transit-oriented, and </w:t>
      </w:r>
      <w:r w:rsidRPr="00574FF8">
        <w:rPr>
          <w:sz w:val="28"/>
          <w:szCs w:val="28"/>
          <w:highlight w:val="yellow"/>
        </w:rPr>
        <w:t>culturally rooted</w:t>
      </w:r>
      <w:r w:rsidRPr="00574FF8">
        <w:rPr>
          <w:sz w:val="28"/>
          <w:szCs w:val="28"/>
        </w:rPr>
        <w:t xml:space="preserve"> redevelopment, a place where opportunity expands, culture is celebrated, and the future is built on the </w:t>
      </w:r>
      <w:r w:rsidRPr="00574FF8">
        <w:rPr>
          <w:sz w:val="28"/>
          <w:szCs w:val="28"/>
          <w:highlight w:val="yellow"/>
        </w:rPr>
        <w:t>strength of its past</w:t>
      </w:r>
      <w:r w:rsidRPr="00574FF8">
        <w:rPr>
          <w:sz w:val="28"/>
          <w:szCs w:val="28"/>
        </w:rPr>
        <w:t>.”</w:t>
      </w:r>
    </w:p>
    <w:p w14:paraId="573BA7B3" w14:textId="57DB3484" w:rsidR="000C7D49" w:rsidRPr="00574FF8" w:rsidRDefault="0001241F">
      <w:pPr>
        <w:rPr>
          <w:sz w:val="28"/>
          <w:szCs w:val="28"/>
        </w:rPr>
      </w:pPr>
      <w:r w:rsidRPr="00297F55">
        <w:rPr>
          <w:noProof/>
        </w:rPr>
        <w:drawing>
          <wp:anchor distT="0" distB="0" distL="114300" distR="114300" simplePos="0" relativeHeight="251664384" behindDoc="0" locked="0" layoutInCell="1" allowOverlap="1" wp14:anchorId="6F13BF0B" wp14:editId="4A69110A">
            <wp:simplePos x="0" y="0"/>
            <wp:positionH relativeFrom="margin">
              <wp:posOffset>1850300</wp:posOffset>
            </wp:positionH>
            <wp:positionV relativeFrom="paragraph">
              <wp:posOffset>194220</wp:posOffset>
            </wp:positionV>
            <wp:extent cx="4139565" cy="1005205"/>
            <wp:effectExtent l="0" t="0" r="0" b="4445"/>
            <wp:wrapNone/>
            <wp:docPr id="1641770060" name="Picture 1" descr="A close up of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770060" name="Picture 1" descr="A close up of text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7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565" cy="1005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AC9FD" w14:textId="0F7A886B" w:rsidR="000C7D49" w:rsidRPr="00574FF8" w:rsidRDefault="0001241F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76A696" wp14:editId="3594860B">
                <wp:simplePos x="0" y="0"/>
                <wp:positionH relativeFrom="column">
                  <wp:posOffset>1859280</wp:posOffset>
                </wp:positionH>
                <wp:positionV relativeFrom="paragraph">
                  <wp:posOffset>2994</wp:posOffset>
                </wp:positionV>
                <wp:extent cx="622663" cy="161109"/>
                <wp:effectExtent l="0" t="0" r="25400" b="10795"/>
                <wp:wrapNone/>
                <wp:docPr id="1293996789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663" cy="16110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3F3939" id="Rectangle: Rounded Corners 5" o:spid="_x0000_s1026" style="position:absolute;margin-left:146.4pt;margin-top:.25pt;width:49.05pt;height:12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9cfQIAAIoFAAAOAAAAZHJzL2Uyb0RvYy54bWysVFFP2zAQfp+0/2D5fSTpoIOKFFUgpkkI&#10;EDDx7Dp2E8nxeWe3affrd3bSFBjaA9qL4/PdfXf35e7OL7atYRuFvgFb8uIo50xZCVVjVyX/+XT9&#10;5ZQzH4SthAGrSr5Tnl/MP38679xMTaAGUylkBGL9rHMlr0Nwsyzzslat8EfglCWlBmxFIBFXWYWi&#10;I/TWZJM8n2YdYOUQpPKeXq96JZ8nfK2VDHdaexWYKTnlFtKJ6VzGM5ufi9kKhasbOaQhPpBFKxpL&#10;QUeoKxEEW2PzF1TbSAQPOhxJaDPQupEq1UDVFPmbah5r4VSqhcjxbqTJ/z9Yebt5dPdINHTOzzxd&#10;YxVbjW38Un5sm8jajWSpbWCSHqeTyXT6lTNJqmJaFPlZJDM7ODv04buClsVLyRHWtnqgH5J4Epsb&#10;H3r7vV0M6ME01XVjTBJiE6hLg2wj6PctV8UQ4ZWVsR9ypESjZ3YoO93CzqiIZ+yD0qypqNBJSjh1&#10;5CEZIaWyoehVtahUn2NxkuepqQh+9EisJMCIrKm6EXsAeF3oHrunZ7CPrio19Oic/yux3nn0SJHB&#10;htG5bSzgewCGqhoi9/Z7knpqIktLqHb3yBD6cfJOXjf0j2+ED/cCaX5o0mgnhDs6tIGu5DDcOKsB&#10;f7/3Hu2prUnLWUfzWHL/ay1QcWZ+WGr4s+L4OA5wEo5Pvk1IwJea5UuNXbeXQD1T0PZxMl2jfTD7&#10;q0Zon2l1LGJUUgkrKXbJZcC9cBn6PUHLR6rFIpnR0DoRbuyjkxE8shrb92n7LNANjR5oQm5hP7ti&#10;9qbVe9voaWGxDqCbNAcHXge+aeBT4wzLKW6Ul3KyOqzQ+R8AAAD//wMAUEsDBBQABgAIAAAAIQCx&#10;NKMW3gAAAAcBAAAPAAAAZHJzL2Rvd25yZXYueG1sTM5NT8MwDAbgOxL/ITISN5bSaYiUplOF+Jrg&#10;ANskrllj2orGKU22dvx6zAmO9mu9fvLl5DpxwCG0njRczhIQSJW3LdUatpv7i2sQIRqypvOEGo4Y&#10;YFmcnuQms36kNzysYy24hEJmNDQx9pmUoWrQmTDzPRJnH35wJvI41NIOZuRy18k0Sa6kMy3xh8b0&#10;eNtg9bneOw3fx9XL3fNDR19qfH99XD2VAeel1udnU3kDIuIU/47hl890KNi083uyQXQaUpUyPWpY&#10;gOB4rhIFYsf7hQJZ5PK/v/gBAAD//wMAUEsBAi0AFAAGAAgAAAAhALaDOJL+AAAA4QEAABMAAAAA&#10;AAAAAAAAAAAAAAAAAFtDb250ZW50X1R5cGVzXS54bWxQSwECLQAUAAYACAAAACEAOP0h/9YAAACU&#10;AQAACwAAAAAAAAAAAAAAAAAvAQAAX3JlbHMvLnJlbHNQSwECLQAUAAYACAAAACEAUMSvXH0CAACK&#10;BQAADgAAAAAAAAAAAAAAAAAuAgAAZHJzL2Uyb0RvYy54bWxQSwECLQAUAAYACAAAACEAsTSjFt4A&#10;AAAHAQAADwAAAAAAAAAAAAAAAADXBAAAZHJzL2Rvd25yZXYueG1sUEsFBgAAAAAEAAQA8wAAAOIF&#10;AAAAAA==&#10;" fillcolor="white [3212]" strokecolor="white [3212]" strokeweight="1pt">
                <v:stroke joinstyle="miter"/>
              </v:roundrect>
            </w:pict>
          </mc:Fallback>
        </mc:AlternateContent>
      </w:r>
      <w:r>
        <w:rPr>
          <w:sz w:val="28"/>
          <w:szCs w:val="28"/>
        </w:rPr>
        <w:t xml:space="preserve">The Mayor has written:  </w:t>
      </w:r>
    </w:p>
    <w:p w14:paraId="738ECE97" w14:textId="77777777" w:rsidR="0001241F" w:rsidRDefault="0001241F">
      <w:pPr>
        <w:rPr>
          <w:sz w:val="28"/>
          <w:szCs w:val="28"/>
        </w:rPr>
      </w:pPr>
    </w:p>
    <w:p w14:paraId="1C476A55" w14:textId="77777777" w:rsidR="0001241F" w:rsidRDefault="0001241F">
      <w:pPr>
        <w:rPr>
          <w:sz w:val="28"/>
          <w:szCs w:val="28"/>
        </w:rPr>
      </w:pPr>
    </w:p>
    <w:p w14:paraId="418DCDB7" w14:textId="77777777" w:rsidR="0001241F" w:rsidRDefault="0001241F">
      <w:pPr>
        <w:rPr>
          <w:sz w:val="28"/>
          <w:szCs w:val="28"/>
        </w:rPr>
      </w:pPr>
    </w:p>
    <w:p w14:paraId="28BDD957" w14:textId="77777777" w:rsidR="0001241F" w:rsidRDefault="0001241F">
      <w:pPr>
        <w:rPr>
          <w:sz w:val="28"/>
          <w:szCs w:val="28"/>
        </w:rPr>
      </w:pPr>
    </w:p>
    <w:p w14:paraId="3393E7C1" w14:textId="503D6EED" w:rsidR="0001241F" w:rsidRDefault="0001241F">
      <w:pPr>
        <w:rPr>
          <w:sz w:val="28"/>
          <w:szCs w:val="28"/>
        </w:rPr>
      </w:pPr>
      <w:r>
        <w:rPr>
          <w:sz w:val="28"/>
          <w:szCs w:val="28"/>
        </w:rPr>
        <w:t>There are other ways to enhance the park’s contribution than to kill the trees.</w:t>
      </w:r>
    </w:p>
    <w:p w14:paraId="017F4070" w14:textId="7AC70EC0" w:rsidR="000C7D49" w:rsidRPr="00574FF8" w:rsidRDefault="000C7D49">
      <w:pPr>
        <w:rPr>
          <w:sz w:val="28"/>
          <w:szCs w:val="28"/>
        </w:rPr>
      </w:pPr>
      <w:r w:rsidRPr="00574FF8">
        <w:rPr>
          <w:sz w:val="28"/>
          <w:szCs w:val="28"/>
        </w:rPr>
        <w:t>If the CRA proposal were to protect the two historic places on this side of US1, I support it.  Otherwise, it is a very flawed piece of legislation that does not honor the City of South Miami.</w:t>
      </w:r>
    </w:p>
    <w:sectPr w:rsidR="000C7D49" w:rsidRPr="00574FF8" w:rsidSect="0001241F">
      <w:pgSz w:w="12240" w:h="15840"/>
      <w:pgMar w:top="720" w:right="720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77159"/>
    <w:multiLevelType w:val="hybridMultilevel"/>
    <w:tmpl w:val="2366859E"/>
    <w:lvl w:ilvl="0" w:tplc="1E483B5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44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1E"/>
    <w:rsid w:val="0001177F"/>
    <w:rsid w:val="0001241F"/>
    <w:rsid w:val="000C108F"/>
    <w:rsid w:val="000C7D49"/>
    <w:rsid w:val="0011251E"/>
    <w:rsid w:val="001C6765"/>
    <w:rsid w:val="00232C5B"/>
    <w:rsid w:val="005029A4"/>
    <w:rsid w:val="00536F6C"/>
    <w:rsid w:val="00574FF8"/>
    <w:rsid w:val="005C28CF"/>
    <w:rsid w:val="00700699"/>
    <w:rsid w:val="00832758"/>
    <w:rsid w:val="00897457"/>
    <w:rsid w:val="00B32285"/>
    <w:rsid w:val="00DD697F"/>
    <w:rsid w:val="00E1574F"/>
    <w:rsid w:val="00E2377D"/>
    <w:rsid w:val="00FD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15C19"/>
  <w15:chartTrackingRefBased/>
  <w15:docId w15:val="{66DA3076-8162-40A9-956C-79BFCF74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5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5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5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5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5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5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5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51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51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51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5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5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5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5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5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51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5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5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5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Philips</dc:creator>
  <cp:keywords/>
  <dc:description/>
  <cp:lastModifiedBy>Sally Philips</cp:lastModifiedBy>
  <cp:revision>2</cp:revision>
  <cp:lastPrinted>2025-10-21T19:54:00Z</cp:lastPrinted>
  <dcterms:created xsi:type="dcterms:W3CDTF">2026-02-22T22:45:00Z</dcterms:created>
  <dcterms:modified xsi:type="dcterms:W3CDTF">2026-02-22T22:45:00Z</dcterms:modified>
</cp:coreProperties>
</file>